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8.02.2024" bis zum "29.03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