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Neuanschaffungen vom "25.03.2024" bis zum "24.04.2024"</w:t>
      </w:r>
    </w:p>
    <w:p>
      <w:pPr>
        <w:spacing w:after="180"/>
        <w:rPr/>
      </w:pPr>
      <w:r>
        <w:rPr>
          <w:rFonts w:ascii="Arial" w:hAnsi="Arial" w:eastAsia="Arial" w:cs="Arial"/>
          <w:b w:val="0"/>
          <w:sz w:val="20"/>
        </w:rPr>
        <w:t xml:space="preserve">Einschränkungen: Medientyp "Buch"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5842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Communauté von Taizé, Communauté von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Sucht und ihr werdet leben : Glaubensfragen auf der Spur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278.3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Grothues, Britta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Vater unser : 125 geistliche Impulse zum Gebet Jesu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225.4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223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3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Meinhold, Sabine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Gottesdienste mit Kindern : Handreichung 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2023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264.23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4" Type="http://schemas.openxmlformats.org/officeDocument/2006/relationships/styles" Target="styles.xml" /><Relationship Id="rId5" Type="http://schemas.openxmlformats.org/officeDocument/2006/relationships/settings" Target="settings.xml" /><Relationship Id="rId6" Type="http://schemas.openxmlformats.org/officeDocument/2006/relationships/theme" Target="theme/theme1.xml" /><Relationship Id="rId7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