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 Religion 6/2018 : Sehnsucht nach ...  / Mirjam Zimmermann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6/2018 : Sehnsucht nach ...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Mirjam Zimmermann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Aachen : Bergmoser + Höller,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Kopiervorlagen + 2 Folien, 1 CD-ROM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 Unterrichtsmaterialien Sek.I ; 6/2018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N051278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die Gleichnisse Jesu ist das Thema "Sehnsucht" zentral, denn sie erzählen von einem anderen, besseren Entwurf einer Welt, dem „Reich Gottes“. Im Heft ist das Sehnsuchtsmotiv deshalb das Leitmotiv für die Auseinandersetzung mit Gleichnissen. In ihnen können die Schülerinnen und Schüler versprachlichte Sehnsüchte aufspüren: Sehnsucht nach wahrer Freundschaft, nach einer gerechteren Welt, Sehnsucht nach Sorglosigkeit usw. Jugendtheologische Zugänge unterstützen sie darin, ihr Leben und ihre Sehnsüchte in den Gleichnissen wiederzufinden und darüber zu sprechen, aber auch theologisch zu reflektieren, weiterzudenken und unterschiedliche Auslegungen kennenzulernen.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Zimmermann, Mirjam</w:t>
            </w:r>
          </w:p>
          <w:p>
            <w:pPr>
              <w:pBdr/>
              <w:spacing/>
              <w:rPr/>
            </w:pPr>
            <w:r>
              <w:rPr>
                <w:rFonts w:ascii="Arial" w:hAnsi="Arial" w:eastAsia="Arial" w:cs="Arial"/>
                <w:b w:val="0"/>
                <w:sz w:val="20"/>
              </w:rPr>
              <w:t xml:space="preserve">Luther, Susanne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Sehnsucht</w:t>
            </w:r>
          </w:p>
          <w:p>
            <w:pPr>
              <w:pBdr/>
              <w:spacing/>
              <w:rPr>
                <w:rFonts w:ascii="Arial" w:hAnsi="Arial" w:eastAsia="Arial" w:cs="Arial"/>
                <w:b w:val="0"/>
                <w:sz w:val="20"/>
              </w:rPr>
            </w:pPr>
            <w:r>
              <w:rPr>
                <w:rFonts w:ascii="Arial" w:hAnsi="Arial" w:eastAsia="Arial" w:cs="Arial"/>
                <w:b w:val="0"/>
                <w:sz w:val="20"/>
              </w:rPr>
              <w:t xml:space="preserve">Gleichnisse</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Vergebung</w:t>
            </w:r>
          </w:p>
          <w:p>
            <w:pPr>
              <w:pBdr/>
              <w:spacing/>
              <w:rPr>
                <w:rFonts w:ascii="Arial" w:hAnsi="Arial" w:eastAsia="Arial" w:cs="Arial"/>
                <w:b w:val="0"/>
                <w:sz w:val="20"/>
              </w:rPr>
            </w:pPr>
            <w:r>
              <w:rPr>
                <w:rFonts w:ascii="Arial" w:hAnsi="Arial" w:eastAsia="Arial" w:cs="Arial"/>
                <w:b w:val="0"/>
                <w:sz w:val="20"/>
              </w:rPr>
              <w:t xml:space="preserve">Freiheit</w:t>
            </w:r>
          </w:p>
          <w:p>
            <w:pPr>
              <w:pBdr/>
              <w:spacing/>
              <w:rPr/>
            </w:pPr>
            <w:r>
              <w:rPr>
                <w:rFonts w:ascii="Arial" w:hAnsi="Arial" w:eastAsia="Arial" w:cs="Arial"/>
                <w:b w:val="0"/>
                <w:sz w:val="20"/>
              </w:rPr>
              <w:t xml:space="preserve">Gerechtigkeit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268.504 :in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1006620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