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50 besten Rallye- und Geländespiele / Sebastian Fiebig</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50 besten Rallye- und Geländespiele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Sebastian Fiebig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Don Bosco,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87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MiniSpielothek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978-3-7698-2359-2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N051205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Mit diesen Spielstationen für Wandertage oder Jugendfreizeiten wird jeder Ausflug zum unvergesslichen Vergnügen. Selbst ganzen Rallyes, Postenläufen oder abwechslungsreichen Olympiaden in der Natur steht nichts mehr im Weg, denn dieses praktische Pocket für unterwegs hat die 50 besten Rallye- und Geländespiele! Da sind Teamgeist und Scharfsinn, Schnelligkeit und Ausdauer, Erfindungsreichtum, Schlagfertigkeit und Geschicklichkeit gefragt. Und wer am Tag noch nicht ausgepowert genug ist, der darf sich noch auf «Teddybärenrettung im Dunkeln» und «Nachtgolf» freuen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Fiebig, Sebastian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Spielen</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Rallye</w:t>
            </w:r>
          </w:p>
          <w:p>
            <w:pPr>
              <w:pBdr/>
              <w:spacing/>
              <w:rPr>
                <w:rFonts w:ascii="Arial" w:hAnsi="Arial" w:eastAsia="Arial" w:cs="Arial"/>
                <w:b w:val="0"/>
                <w:sz w:val="20"/>
              </w:rPr>
            </w:pPr>
            <w:r>
              <w:rPr>
                <w:rFonts w:ascii="Arial" w:hAnsi="Arial" w:eastAsia="Arial" w:cs="Arial"/>
                <w:b w:val="0"/>
                <w:sz w:val="20"/>
              </w:rPr>
              <w:t xml:space="preserve">Geländespiel</w:t>
            </w:r>
          </w:p>
          <w:p>
            <w:pPr>
              <w:pBdr/>
              <w:spacing/>
              <w:rPr>
                <w:rFonts w:ascii="Arial" w:hAnsi="Arial" w:eastAsia="Arial" w:cs="Arial"/>
                <w:b w:val="0"/>
                <w:sz w:val="20"/>
              </w:rPr>
            </w:pPr>
            <w:r>
              <w:rPr>
                <w:rFonts w:ascii="Arial" w:hAnsi="Arial" w:eastAsia="Arial" w:cs="Arial"/>
                <w:b w:val="0"/>
                <w:sz w:val="20"/>
              </w:rPr>
              <w:t xml:space="preserve">Wasser</w:t>
            </w:r>
          </w:p>
          <w:p>
            <w:pPr>
              <w:pBdr/>
              <w:spacing/>
              <w:rPr/>
            </w:pPr>
            <w:r>
              <w:rPr>
                <w:rFonts w:ascii="Arial" w:hAnsi="Arial" w:eastAsia="Arial" w:cs="Arial"/>
                <w:b w:val="0"/>
                <w:sz w:val="20"/>
              </w:rPr>
              <w:t xml:space="preserve">Nacht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268.035 Hosensackspiele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101167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268.035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