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Kanalflitzer / Ziel Seminarmaterialien für handlungsorientiertes Lernen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Kanalflitzer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 Seminarmaterialien für handlungsorientiertes Lernen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Hergensweiler : Ziel,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 Kanalschienen, versch. Bälle, 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mobile Kugelbahn&lt;br&gt;  Jeder Teilnehmer erhält eine Kanalschiene. Ziel ist, den Ball einem durchgängigen Kanal von A nach B zu transportieren ohne dass dieser stehenbleibt oder herunterfällt. Sobald der Ball auf der Schiene eines Teilnehmers ankommt, darf sich dieser nicht mehr bewegen. Start und Ziel sollten so weit auseinanderliegen, dass jeder Teilnehmer zweimal an der Reihe ist. Bewegungsdynamik ist garantiert! &lt;br&gt;&lt;br&gt; Inhalt:&lt;br&gt; - zwölf Kanalschienen mit unterschiedlichen Formen. Sie sind zwischen 90 cm und 1 m lang. Gesamtstrecke circa 11,5 m&lt;br&gt; - verschiedene Bälle und Kugeln&lt;br&gt; - Anleitung&lt;br&gt;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 Seminarmaterialien für handlungsorientiertes Lernen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Gruppenspiel</w:t>
            </w:r>
          </w:p>
          <w:p>
            <w:pPr>
              <w:pBdr/>
              <w:spacing/>
              <w:rPr>
                <w:rFonts w:ascii="Arial" w:hAnsi="Arial" w:eastAsia="Arial" w:cs="Arial"/>
                <w:b w:val="0"/>
                <w:sz w:val="20"/>
              </w:rPr>
            </w:pPr>
            <w:r>
              <w:rPr>
                <w:rFonts w:ascii="Arial" w:hAnsi="Arial" w:eastAsia="Arial" w:cs="Arial"/>
                <w:b w:val="0"/>
                <w:sz w:val="20"/>
              </w:rPr>
              <w:t xml:space="preserve">Kooperatives Spiel</w:t>
            </w:r>
          </w:p>
          <w:p>
            <w:pPr>
              <w:pBdr/>
              <w:spacing/>
              <w:rPr>
                <w:rFonts w:ascii="Arial" w:hAnsi="Arial" w:eastAsia="Arial" w:cs="Arial"/>
                <w:b w:val="0"/>
                <w:sz w:val="20"/>
              </w:rPr>
            </w:pPr>
            <w:r>
              <w:rPr>
                <w:rFonts w:ascii="Arial" w:hAnsi="Arial" w:eastAsia="Arial" w:cs="Arial"/>
                <w:b w:val="0"/>
                <w:sz w:val="20"/>
              </w:rPr>
              <w:t xml:space="preserve">Teamentwicklung</w:t>
            </w:r>
          </w:p>
          <w:p>
            <w:pPr>
              <w:pBdr/>
              <w:spacing/>
              <w:rPr/>
            </w:pPr>
            <w:r>
              <w:rPr>
                <w:rFonts w:ascii="Arial" w:hAnsi="Arial" w:eastAsia="Arial" w:cs="Arial"/>
                <w:b w:val="0"/>
                <w:sz w:val="20"/>
              </w:rPr>
              <w:t xml:space="preserve">Kommunikation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1010213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