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"Nikolaus"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Warum eigentlich nicht?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Esther Leist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Gümligen : Foglietto,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978-3-9524215-5-0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N050323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er vom Nüsse-Sammeln im Wald heimkommt findet der Samichlaus vor seiner Tür etwas graues, das ihn mit grossen Augen ansieht. Es ist Fipp ein kleiner Hund. An seiner Leine hängt ein Brief, darin steht: Ich muss ins Altersheim und darf Fipp nicht mitnehmen.   Der Samichlaus nimmt den kleinen Hund zu sich.   Was er alles damit erlebt und was die anderen Samichläuse dazu sagen, das wird in dieser illustrierten Geschichte erzählt.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Leist, Esther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Nikolaus, Heiliger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Hund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1005849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Nikolaus</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