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Sockenschlacht und Löwenzahn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Katharina Tanner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Limmat,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978-3-85791-758-5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N047965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«Sockenschlacht und Löwenzahn» erzählt aus dem Alltag von Kindern von früher, aus sechs Kindheitswelten der Grosseltern und Urgrosseltern von heute, die Katharina Tanner aus ihrer Kindheit berichtet haben: auf dem Land und in der Stadt, von den Dreissiger bis in die Sechzigerjahre, in der Schweiz. In sechs unterschiedlichen Kinderwelten lesen wir von ihren Spielen, Flüchen, Liedern, Krankheiten, Lieblingsessen, ihren Sorgen, ihrer Arbeit und ihren Familien.&lt;br&gt;&lt;br&gt;  «Sockenschlacht und Löwenzahn» ist ein Buch für Kinder und Erwachsene zum Vorlesen und Selberlesen. Spielanleitungen und Rezepte der sechs Kinder laden ein zum Nachspielen, Nachkochen, Nachfluchen und Nachfragen. Das Buch ist für Kinder eine Anregung zum Eintauchen in eine fremde Kindheit und eine fremde Zeit, für Erwachsene ist es eine Anregung zum Nachdenken über die eigene Kindheit und zum Erinnern und Erzählen davon. Es macht die Schweiz von früher für Kinder fassbar und verbindet die Biografien von Generationen, indem es anregt zu fragen: Wie war es bei dir?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Tanner, Katharina</w:t>
            </w:r>
          </w:p>
          <w:p>
            <w:pPr>
              <w:pBdr/>
              <w:spacing/>
              <w:rPr/>
            </w:pPr>
            <w:r>
              <w:rPr>
                <w:rFonts w:ascii="Arial" w:hAnsi="Arial" w:eastAsia="Arial" w:cs="Arial"/>
                <w:b w:val="0"/>
                <w:sz w:val="20"/>
              </w:rPr>
              <w:t xml:space="preserve">Jurt, Laura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Schweiz</w:t>
            </w:r>
          </w:p>
          <w:p>
            <w:pPr>
              <w:pBdr/>
              <w:spacing/>
              <w:rPr>
                <w:rFonts w:ascii="Arial" w:hAnsi="Arial" w:eastAsia="Arial" w:cs="Arial"/>
                <w:b w:val="0"/>
                <w:sz w:val="20"/>
              </w:rPr>
            </w:pPr>
            <w:r>
              <w:rPr>
                <w:rFonts w:ascii="Arial" w:hAnsi="Arial" w:eastAsia="Arial" w:cs="Arial"/>
                <w:b w:val="0"/>
                <w:sz w:val="20"/>
              </w:rPr>
              <w:t xml:space="preserve">Kind</w:t>
            </w:r>
          </w:p>
          <w:p>
            <w:pPr>
              <w:pBdr/>
              <w:spacing/>
              <w:rPr>
                <w:rFonts w:ascii="Arial" w:hAnsi="Arial" w:eastAsia="Arial" w:cs="Arial"/>
                <w:b w:val="0"/>
                <w:sz w:val="20"/>
              </w:rPr>
            </w:pPr>
            <w:r>
              <w:rPr>
                <w:rFonts w:ascii="Arial" w:hAnsi="Arial" w:eastAsia="Arial" w:cs="Arial"/>
                <w:b w:val="0"/>
                <w:sz w:val="20"/>
              </w:rPr>
              <w:t xml:space="preserve">Alltag</w:t>
            </w:r>
          </w:p>
          <w:p>
            <w:pPr>
              <w:pBdr/>
              <w:spacing/>
              <w:rPr/>
            </w:pPr>
            <w:r>
              <w:rPr>
                <w:rFonts w:ascii="Arial" w:hAnsi="Arial" w:eastAsia="Arial" w:cs="Arial"/>
                <w:b w:val="0"/>
                <w:sz w:val="20"/>
              </w:rPr>
              <w:t xml:space="preserve">Geschichte 1931-1960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1007845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