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Martha : Die Geschichte der letzten Wandertaube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Atak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Aladin,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978-3-8489-0077-0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N049311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»Wir flogen zu Millionen und Abermillionen. Wir verdunkelten das Tageslicht. Oft dauerte es drei Tage, bis einer unserer Schwärme vorbeigezogen war. Das Geräusch, das unsere Flügelschläge machten, ein einschläferndes Surren, war noch Hunderte Kilometer weit zu hören. Wir zogen, wir wanderten, wir flogen. Die Menschen nannten uns Wandertauben und wir beherrschten den Himmel Nordamerikas.«  Martha erzählt ihre Geschichte und die ihrer Art. Wie konnte es dazu kommen, dass die Wandertaube, die häufigste Vogelart der Erde, vollständig ausgerottet wurde? Martha starb am 1. September 1914 im Zoo von Cincinnati. In kraftvollen Bildern und Texten voller Poesie setzt Atak Martha und ihren Artgenossen ein Denkmal.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Atak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Artensterben</w:t>
            </w:r>
          </w:p>
          <w:p>
            <w:pPr>
              <w:pBdr/>
              <w:spacing/>
              <w:rPr/>
            </w:pPr>
            <w:r>
              <w:rPr>
                <w:rFonts w:ascii="Arial" w:hAnsi="Arial" w:eastAsia="Arial" w:cs="Arial"/>
                <w:b w:val="0"/>
                <w:sz w:val="20"/>
              </w:rPr>
              <w:t xml:space="preserve">Taube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1009331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2024-03-29T09:16:17Z</dcterms:created>
</cp:coreProperties>
</file>