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Anton auf dem Baum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Michael Wrede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minedition,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978-3-86566-315-3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N049932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Auf dem Spielplatz oder dem Schulhof ist die Akzeptanz in der  Gruppe wichtig. Der kleine Anton aber findet keinen  Anschluss: Die Spatzen können besser fliegen als er, die  Frösche besser springen und fürs Fußballspielen hat er zu kurze  Beine – und überhaupt, er sieht so anders aus! Also erfinden  die starken Angeber eigene „Regeln“, weshalb sie ihn nicht in  ihren Mannschaften haben wollen.  Aber so leicht lässt sich Anton nicht abschütteln: Er besinnt  sich auf die eigenen Fähigkeiten, die ihn stark machen.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Wrede, Michael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Toleranz</w:t>
            </w:r>
          </w:p>
          <w:p>
            <w:pPr>
              <w:pBdr/>
              <w:spacing/>
              <w:rPr/>
            </w:pPr>
            <w:r>
              <w:rPr>
                <w:rFonts w:ascii="Arial" w:hAnsi="Arial" w:eastAsia="Arial" w:cs="Arial"/>
                <w:b w:val="0"/>
                <w:sz w:val="20"/>
              </w:rPr>
              <w:t xml:space="preserve">Aussenseiter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1001680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