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Neon Leon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Teckentrup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Annette Betz,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978-3-219-11738-7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Chamäleons können eines am allerbesten: ihre Farbe ändern. Nur Leon kann das nicht, denn Leon ist neon, immer! Er ist sogar SO strahlend neonorange, dass die anderen Chamäleons nicht einschlafen können. Also macht Leon sich auf die Suche nach einem Ort, an den er besser passt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Clarke, Jane (Verfasser)</w:t>
            </w:r>
          </w:p>
          <w:p>
            <w:pPr>
              <w:pBdr/>
              <w:spacing/>
              <w:rPr>
                <w:rFonts w:ascii="Arial" w:hAnsi="Arial" w:eastAsia="Arial" w:cs="Arial"/>
                <w:b w:val="0"/>
                <w:sz w:val="20"/>
              </w:rPr>
            </w:pPr>
            <w:r>
              <w:rPr>
                <w:rFonts w:ascii="Arial" w:hAnsi="Arial" w:eastAsia="Arial" w:cs="Arial"/>
                <w:b w:val="0"/>
                <w:sz w:val="20"/>
              </w:rPr>
              <w:t xml:space="preserve">Teckentrup, Britta 1969- (Künstler)</w:t>
            </w:r>
          </w:p>
          <w:p>
            <w:pPr>
              <w:pBdr/>
              <w:spacing/>
              <w:rPr/>
            </w:pPr>
            <w:r>
              <w:rPr>
                <w:rFonts w:ascii="Arial" w:hAnsi="Arial" w:eastAsia="Arial" w:cs="Arial"/>
                <w:b w:val="0"/>
                <w:sz w:val="20"/>
              </w:rPr>
              <w:t xml:space="preserve">Lawall, Christiane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Chamäleon</w:t>
            </w:r>
          </w:p>
          <w:p>
            <w:pPr>
              <w:pBdr/>
              <w:spacing/>
              <w:rPr>
                <w:rFonts w:ascii="Arial" w:hAnsi="Arial" w:eastAsia="Arial" w:cs="Arial"/>
                <w:b w:val="0"/>
                <w:sz w:val="20"/>
              </w:rPr>
            </w:pPr>
            <w:r>
              <w:rPr>
                <w:rFonts w:ascii="Arial" w:hAnsi="Arial" w:eastAsia="Arial" w:cs="Arial"/>
                <w:b w:val="0"/>
                <w:sz w:val="20"/>
              </w:rPr>
              <w:t xml:space="preserve">Verschiedenartigkeit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101159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