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"01.04.2024" bis zum "01.05.2024"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1/2024 : David: König, Mensch und Mythos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Barbara Leicht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Katholisches Bibelwerk,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78 Seiten : Ill., Fotogr.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 1/2024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David gehört zu den berühmtesten Gestalten der Bibel. Die Erzählungen über ihn fanden reichen Niederschlag in bildender Kunst, Literatur und Musik. Als König, Beter, Sänger und Glaubender verkörpert er die grosse Hoffnung des Volkes Israel auf Gottes ungebrochene Hilfe. Gleichzeitig wird David auch als Mensch mit Fehlern, ja mit krimineller Energie gezeigt. Genau darin liegt die Faszination der David-Überlieferungen: Mitten in einer sehr wechselhaften Geschichte zeigen sich Spuren des Wirkens heilsamer, ja heiliger Kraft. Und so passt es, wenn im Neuen Testament Jesus, der ohne Berührungsängste den Menschen seiner Zeit begegnete, als «Sohn Davids» bezeichnet wird.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Leicht, Barbara</w:t>
            </w:r>
          </w:p>
          <w:p>
            <w:pPr>
              <w:pBdr/>
              <w:spacing/>
              <w:rPr/>
            </w:pPr>
            <w:r>
              <w:rPr>
                <w:rFonts w:ascii="Arial" w:hAnsi="Arial" w:eastAsia="Arial" w:cs="Arial"/>
                <w:b w:val="0"/>
                <w:sz w:val="20"/>
              </w:rPr>
              <w:t xml:space="preserve">Baur, Wolfgang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Bibel-AT</w:t>
            </w:r>
          </w:p>
          <w:p>
            <w:pPr>
              <w:pBdr/>
              <w:spacing/>
              <w:rPr>
                <w:rFonts w:ascii="Arial" w:hAnsi="Arial" w:eastAsia="Arial" w:cs="Arial"/>
                <w:b w:val="0"/>
                <w:sz w:val="20"/>
              </w:rPr>
            </w:pPr>
            <w:r>
              <w:rPr>
                <w:rFonts w:ascii="Arial" w:hAnsi="Arial" w:eastAsia="Arial" w:cs="Arial"/>
                <w:b w:val="0"/>
                <w:sz w:val="20"/>
              </w:rPr>
              <w:t xml:space="preserve">David</w:t>
            </w:r>
          </w:p>
          <w:p>
            <w:pPr>
              <w:pBdr/>
              <w:spacing/>
              <w:rPr>
                <w:rFonts w:ascii="Arial" w:hAnsi="Arial" w:eastAsia="Arial" w:cs="Arial"/>
                <w:b w:val="0"/>
                <w:sz w:val="20"/>
              </w:rPr>
            </w:pPr>
            <w:r>
              <w:rPr>
                <w:rFonts w:ascii="Arial" w:hAnsi="Arial" w:eastAsia="Arial" w:cs="Arial"/>
                <w:b w:val="0"/>
                <w:sz w:val="20"/>
              </w:rPr>
              <w:t xml:space="preserve">Neues Testament</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Sohn Davids</w:t>
            </w:r>
          </w:p>
          <w:p>
            <w:pPr>
              <w:pBdr/>
              <w:spacing/>
              <w:rPr>
                <w:rFonts w:ascii="Arial" w:hAnsi="Arial" w:eastAsia="Arial" w:cs="Arial"/>
                <w:b w:val="0"/>
                <w:sz w:val="20"/>
              </w:rPr>
            </w:pPr>
            <w:r>
              <w:rPr>
                <w:rFonts w:ascii="Arial" w:hAnsi="Arial" w:eastAsia="Arial" w:cs="Arial"/>
                <w:b w:val="0"/>
                <w:sz w:val="20"/>
              </w:rPr>
              <w:t xml:space="preserve">König</w:t>
            </w:r>
          </w:p>
          <w:p>
            <w:pPr>
              <w:pBdr/>
              <w:spacing/>
              <w:rPr>
                <w:rFonts w:ascii="Arial" w:hAnsi="Arial" w:eastAsia="Arial" w:cs="Arial"/>
                <w:b w:val="0"/>
                <w:sz w:val="20"/>
              </w:rPr>
            </w:pPr>
            <w:r>
              <w:rPr>
                <w:rFonts w:ascii="Arial" w:hAnsi="Arial" w:eastAsia="Arial" w:cs="Arial"/>
                <w:b w:val="0"/>
                <w:sz w:val="20"/>
              </w:rPr>
              <w:t xml:space="preserve">Mensch</w:t>
            </w:r>
          </w:p>
          <w:p>
            <w:pPr>
              <w:pBdr/>
              <w:spacing/>
              <w:rPr>
                <w:rFonts w:ascii="Arial" w:hAnsi="Arial" w:eastAsia="Arial" w:cs="Arial"/>
                <w:b w:val="0"/>
                <w:sz w:val="20"/>
              </w:rPr>
            </w:pPr>
            <w:r>
              <w:rPr>
                <w:rFonts w:ascii="Arial" w:hAnsi="Arial" w:eastAsia="Arial" w:cs="Arial"/>
                <w:b w:val="0"/>
                <w:sz w:val="20"/>
              </w:rPr>
              <w:t xml:space="preserve">Mythos</w:t>
            </w:r>
          </w:p>
          <w:p>
            <w:pPr>
              <w:pBdr/>
              <w:spacing/>
              <w:rPr>
                <w:rFonts w:ascii="Arial" w:hAnsi="Arial" w:eastAsia="Arial" w:cs="Arial"/>
                <w:b w:val="0"/>
                <w:sz w:val="20"/>
              </w:rPr>
            </w:pPr>
            <w:r>
              <w:rPr>
                <w:rFonts w:ascii="Arial" w:hAnsi="Arial" w:eastAsia="Arial" w:cs="Arial"/>
                <w:b w:val="0"/>
                <w:sz w:val="20"/>
              </w:rPr>
              <w:t xml:space="preserve">Israel</w:t>
            </w:r>
          </w:p>
          <w:p>
            <w:pPr>
              <w:pBdr/>
              <w:spacing/>
              <w:rPr>
                <w:rFonts w:ascii="Arial" w:hAnsi="Arial" w:eastAsia="Arial" w:cs="Arial"/>
                <w:b w:val="0"/>
                <w:sz w:val="20"/>
              </w:rPr>
            </w:pPr>
            <w:r>
              <w:rPr>
                <w:rFonts w:ascii="Arial" w:hAnsi="Arial" w:eastAsia="Arial" w:cs="Arial"/>
                <w:b w:val="0"/>
                <w:sz w:val="20"/>
              </w:rPr>
              <w:t xml:space="preserve">Macht</w:t>
            </w:r>
          </w:p>
          <w:p>
            <w:pPr>
              <w:pBdr/>
              <w:spacing/>
              <w:rPr/>
            </w:pPr>
            <w:r>
              <w:rPr>
                <w:rFonts w:ascii="Arial" w:hAnsi="Arial" w:eastAsia="Arial" w:cs="Arial"/>
                <w:b w:val="0"/>
                <w:sz w:val="20"/>
              </w:rPr>
              <w:t xml:space="preserve">Machtmissbrauch</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