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Neuanschaffungen vom "21.03.2024" bis zum "20.04.2024"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Medientyp "Bilderbuch"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