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Im Namen des Vaters / Timothy Josha Wennekes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Im Namen des Vaters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Timothy Josha Wennekes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KFW,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Kurzfilm, 14 Min., + Begleit- und Arbeitsmaterial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R000600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Leben als Zeuge Jehovas fällt Thomas nicht leicht. Mit seinen 16 Jahren steht er vor einer Entscheidung, die sein Leben grundlegend verändern wird: Wie gross ist die Loyalität gegenüber der Glaubensgemeinschaft, die ihm bisher Halt und Heimat war? Oder muss er nicht seinem Gewissen folgen, wenn diese Gemeinschaft Wege geht, die er nicht mitgehen kann? Ein interessanter Beitrag zur Freiheit des Menschen und der Verbindlichkeit des Glaubens.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Wennekes, Timothy Josha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Sekten</w:t>
            </w:r>
          </w:p>
          <w:p>
            <w:pPr>
              <w:pBdr/>
              <w:spacing/>
              <w:rPr>
                <w:rFonts w:ascii="Arial" w:hAnsi="Arial" w:eastAsia="Arial" w:cs="Arial"/>
                <w:b w:val="0"/>
                <w:sz w:val="20"/>
              </w:rPr>
            </w:pPr>
            <w:r>
              <w:rPr>
                <w:rFonts w:ascii="Arial" w:hAnsi="Arial" w:eastAsia="Arial" w:cs="Arial"/>
                <w:b w:val="0"/>
                <w:sz w:val="20"/>
              </w:rPr>
              <w:t xml:space="preserve">Zeugen Jehovas</w:t>
            </w:r>
          </w:p>
          <w:p>
            <w:pPr>
              <w:pBdr/>
              <w:spacing/>
              <w:rPr>
                <w:rFonts w:ascii="Arial" w:hAnsi="Arial" w:eastAsia="Arial" w:cs="Arial"/>
                <w:b w:val="0"/>
                <w:sz w:val="20"/>
              </w:rPr>
            </w:pPr>
            <w:r>
              <w:rPr>
                <w:rFonts w:ascii="Arial" w:hAnsi="Arial" w:eastAsia="Arial" w:cs="Arial"/>
                <w:b w:val="0"/>
                <w:sz w:val="20"/>
              </w:rPr>
              <w:t xml:space="preserve">Freiheit</w:t>
            </w:r>
          </w:p>
          <w:p>
            <w:pPr>
              <w:pBd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Christentum</w:t>
            </w:r>
          </w:p>
          <w:p>
            <w:pPr>
              <w:pBdr/>
              <w:spacing/>
              <w:rPr>
                <w:rFonts w:ascii="Arial" w:hAnsi="Arial" w:eastAsia="Arial" w:cs="Arial"/>
                <w:b w:val="0"/>
                <w:sz w:val="20"/>
              </w:rPr>
            </w:pPr>
            <w:r>
              <w:rPr>
                <w:rFonts w:ascii="Arial" w:hAnsi="Arial" w:eastAsia="Arial" w:cs="Arial"/>
                <w:b w:val="0"/>
                <w:sz w:val="20"/>
              </w:rPr>
              <w:t xml:space="preserve">Glaube</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Jugendliche</w:t>
            </w:r>
          </w:p>
          <w:p>
            <w:pPr>
              <w:pBdr/>
              <w:spacing/>
              <w:rPr>
                <w:rFonts w:ascii="Arial" w:hAnsi="Arial" w:eastAsia="Arial" w:cs="Arial"/>
                <w:b w:val="0"/>
                <w:sz w:val="20"/>
              </w:rPr>
            </w:pPr>
            <w:r>
              <w:rPr>
                <w:rFonts w:ascii="Arial" w:hAnsi="Arial" w:eastAsia="Arial" w:cs="Arial"/>
                <w:b w:val="0"/>
                <w:sz w:val="20"/>
              </w:rPr>
              <w:t xml:space="preserve">Identität</w:t>
            </w:r>
          </w:p>
          <w:p>
            <w:pPr>
              <w:pBdr/>
              <w:spacing/>
              <w:rPr>
                <w:rFonts w:ascii="Arial" w:hAnsi="Arial" w:eastAsia="Arial" w:cs="Arial"/>
                <w:b w:val="0"/>
                <w:sz w:val="20"/>
              </w:rPr>
            </w:pPr>
            <w:r>
              <w:rPr>
                <w:rFonts w:ascii="Arial" w:hAnsi="Arial" w:eastAsia="Arial" w:cs="Arial"/>
                <w:b w:val="0"/>
                <w:sz w:val="20"/>
              </w:rPr>
              <w:t xml:space="preserve">Taufverständnis</w:t>
            </w:r>
          </w:p>
          <w:p>
            <w:pPr>
              <w:pBdr/>
              <w:spacing/>
              <w:rPr>
                <w:rFonts w:ascii="Arial" w:hAnsi="Arial" w:eastAsia="Arial" w:cs="Arial"/>
                <w:b w:val="0"/>
                <w:sz w:val="20"/>
              </w:rPr>
            </w:pPr>
            <w:r>
              <w:rPr>
                <w:rFonts w:ascii="Arial" w:hAnsi="Arial" w:eastAsia="Arial" w:cs="Arial"/>
                <w:b w:val="0"/>
                <w:sz w:val="20"/>
              </w:rPr>
              <w:t xml:space="preserve">Selbstbestimmung</w:t>
            </w:r>
          </w:p>
          <w:p>
            <w:pPr>
              <w:pBdr/>
              <w:spacing/>
              <w:rPr>
                <w:rFonts w:ascii="Arial" w:hAnsi="Arial" w:eastAsia="Arial" w:cs="Arial"/>
                <w:b w:val="0"/>
                <w:sz w:val="20"/>
              </w:rPr>
            </w:pPr>
            <w:r>
              <w:rPr>
                <w:rFonts w:ascii="Arial" w:hAnsi="Arial" w:eastAsia="Arial" w:cs="Arial"/>
                <w:b w:val="0"/>
                <w:sz w:val="20"/>
              </w:rPr>
              <w:t xml:space="preserve">Religiöse Bewegung</w:t>
            </w:r>
          </w:p>
          <w:p>
            <w:pPr>
              <w:pBdr/>
              <w:spacing/>
              <w:rPr>
                <w:rFonts w:ascii="Arial" w:hAnsi="Arial" w:eastAsia="Arial" w:cs="Arial"/>
                <w:b w:val="0"/>
                <w:sz w:val="20"/>
              </w:rPr>
            </w:pPr>
            <w:r>
              <w:rPr>
                <w:rFonts w:ascii="Arial" w:hAnsi="Arial" w:eastAsia="Arial" w:cs="Arial"/>
                <w:b w:val="0"/>
                <w:sz w:val="20"/>
              </w:rPr>
              <w:t xml:space="preserve">Abhängigkeit</w:t>
            </w:r>
          </w:p>
          <w:p>
            <w:pPr>
              <w:pBdr/>
              <w:spacing/>
              <w:rPr>
                <w:rFonts w:ascii="Arial" w:hAnsi="Arial" w:eastAsia="Arial" w:cs="Arial"/>
                <w:b w:val="0"/>
                <w:sz w:val="20"/>
              </w:rPr>
            </w:pPr>
            <w:r>
              <w:rPr>
                <w:rFonts w:ascii="Arial" w:hAnsi="Arial" w:eastAsia="Arial" w:cs="Arial"/>
                <w:b w:val="0"/>
                <w:sz w:val="20"/>
              </w:rPr>
              <w:t xml:space="preserve">Dilemma</w:t>
            </w:r>
          </w:p>
          <w:p>
            <w:pPr>
              <w:pBdr/>
              <w:spacing/>
              <w:rPr>
                <w:rFonts w:ascii="Arial" w:hAnsi="Arial" w:eastAsia="Arial" w:cs="Arial"/>
                <w:b w:val="0"/>
                <w:sz w:val="20"/>
              </w:rPr>
            </w:pPr>
            <w:r>
              <w:rPr>
                <w:rFonts w:ascii="Arial" w:hAnsi="Arial" w:eastAsia="Arial" w:cs="Arial"/>
                <w:b w:val="0"/>
                <w:sz w:val="20"/>
              </w:rPr>
              <w:t xml:space="preserve">Gottesbild</w:t>
            </w:r>
          </w:p>
          <w:p>
            <w:pPr>
              <w:pBdr/>
              <w:spacing/>
              <w:rPr/>
            </w:pPr>
            <w:r>
              <w:rPr>
                <w:rFonts w:ascii="Arial" w:hAnsi="Arial" w:eastAsia="Arial" w:cs="Arial"/>
                <w:b w:val="0"/>
                <w:sz w:val="20"/>
              </w:rPr>
              <w:t xml:space="preserve">Manipulation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