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Die Welt mit anderen Augen sehen : Was Kinder stark machen kann / Soheyla Sadr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Welt mit anderen Augen sehen : Was Kinder stark machen kann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Download/Streaming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Urheberrecht</w:t>
            </w:r>
          </w:p>
          <w:p>
            <w:pPr>
              <w:pBdr/>
              <w:spacing/>
              <w:rPr/>
            </w:pPr>
            <w:r>
              <w:rPr>
                <w:rFonts w:ascii="Arial" w:hAnsi="Arial" w:eastAsia="Arial" w:cs="Arial"/>
                <w:b w:val="0"/>
                <w:sz w:val="20"/>
              </w:rPr>
              <w:t xml:space="preserve">Vorführbedingungen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Soheyla Sadr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Matthias-Film,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 Bilderbuchkinos, 3, 7, 12 Min. + Video- und Lernmaterial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Anne und Pfirsich oder: Wo unsere Seele zu Hause ist, 2014, 12 Min.</w:t>
            </w:r>
          </w:p>
          <w:p>
            <w:pPr>
              <w:pBdr/>
              <w:spacing/>
              <w:rPr>
                <w:rFonts w:ascii="Arial" w:hAnsi="Arial" w:eastAsia="Arial" w:cs="Arial"/>
                <w:b w:val="0"/>
                <w:sz w:val="20"/>
              </w:rPr>
            </w:pPr>
            <w:r>
              <w:rPr>
                <w:rFonts w:ascii="Arial" w:hAnsi="Arial" w:eastAsia="Arial" w:cs="Arial"/>
                <w:b w:val="0"/>
                <w:sz w:val="20"/>
              </w:rPr>
              <w:t xml:space="preserve">Luisa, Frau König und das goldene Herz. Eine Weihnachtsgeschichte, 2014, 2:30 Min.</w:t>
            </w:r>
          </w:p>
          <w:p>
            <w:pPr>
              <w:pBdr/>
              <w:spacing/>
              <w:rPr/>
            </w:pPr>
            <w:r>
              <w:rPr>
                <w:rFonts w:ascii="Arial" w:hAnsi="Arial" w:eastAsia="Arial" w:cs="Arial"/>
                <w:b w:val="0"/>
                <w:sz w:val="20"/>
              </w:rPr>
              <w:t xml:space="preserve">Trampolina, 2015, 7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R000442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Wie findet man Ausgeglichenheit, inneren Frieden? Was nehmen wir wahr in unserem Umfeld? Lassen wir uns von Äusserlichkeiten täuschen? Wie sieht es mit den Lebensträumen aus? Wie nimmt man sich und andere an? Wie stärkt, wie tröstet man jemanden? Um solche und ähnliche Aspekte geht es in den drei Bilderbuchkinos dieser DVD complett. &lt;br&gt; Drei feinsinnig erzählte und zauberhaft träumerisch gezeichnete Geschichten der Bilderbuchkünstlerin Soheyla Sadr finden sich hier versammelt. Mit ihren inspirierenden Bildern und der klaren Handlung knüpfen sie eng an Erfahrungswelten von Kindern an. Die Tiefsinnigkeit, die allen drei Bilderbuchkinos innewohnt, macht sie auch für Erwachsene interessant. Sie lenken den Blick auf das Leben und das, was dahintersteckt. Und sie zeigen, wie erkenntnisreich es ist, mitunter die Perspektive zu ändern, neu auf das eigene Umfeld und darüber hinaus zu schauen und so "die Welt mit anderen Augen zu sehen." &lt;br&gt; Neben den Bilderbuchkinos machen fundierte Unterrichtsmaterialien zu Ethik und Religion sowie interpretatorische Texte diese DVD zu einem anregenden, handfesten Kompendium für die Grundschule, das auch darüberhinaus einsetzbar ist.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Sadr, Soheyla (Bilderbuchkünstlerin)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Weihnachtsgeschichte</w:t>
            </w:r>
          </w:p>
          <w:p>
            <w:pPr>
              <w:pBdr/>
              <w:spacing/>
              <w:rPr>
                <w:rFonts w:ascii="Arial" w:hAnsi="Arial" w:eastAsia="Arial" w:cs="Arial"/>
                <w:b w:val="0"/>
                <w:sz w:val="20"/>
              </w:rPr>
            </w:pPr>
            <w:r>
              <w:rPr>
                <w:rFonts w:ascii="Arial" w:hAnsi="Arial" w:eastAsia="Arial" w:cs="Arial"/>
                <w:b w:val="0"/>
                <w:sz w:val="20"/>
              </w:rPr>
              <w:t xml:space="preserve">Märchen</w:t>
            </w:r>
          </w:p>
          <w:p>
            <w:pPr>
              <w:pBdr/>
              <w:spacing/>
              <w:rPr>
                <w:rFonts w:ascii="Arial" w:hAnsi="Arial" w:eastAsia="Arial" w:cs="Arial"/>
                <w:b w:val="0"/>
                <w:sz w:val="20"/>
              </w:rPr>
            </w:pPr>
            <w:r>
              <w:rPr>
                <w:rFonts w:ascii="Arial" w:hAnsi="Arial" w:eastAsia="Arial" w:cs="Arial"/>
                <w:b w:val="0"/>
                <w:sz w:val="20"/>
              </w:rPr>
              <w:t xml:space="preserve">Bilderbuchkino</w:t>
            </w:r>
          </w:p>
          <w:p>
            <w:pPr>
              <w:pBdr/>
              <w:spacing/>
              <w:rPr>
                <w:rFonts w:ascii="Arial" w:hAnsi="Arial" w:eastAsia="Arial" w:cs="Arial"/>
                <w:b w:val="0"/>
                <w:sz w:val="20"/>
              </w:rPr>
            </w:pPr>
            <w:r>
              <w:rPr>
                <w:rFonts w:ascii="Arial" w:hAnsi="Arial" w:eastAsia="Arial" w:cs="Arial"/>
                <w:b w:val="0"/>
                <w:sz w:val="20"/>
              </w:rPr>
              <w:t xml:space="preserve">Inspiration</w:t>
            </w:r>
          </w:p>
          <w:p>
            <w:pPr>
              <w:pBdr/>
              <w:spacing/>
              <w:rPr>
                <w:rFonts w:ascii="Arial" w:hAnsi="Arial" w:eastAsia="Arial" w:cs="Arial"/>
                <w:b w:val="0"/>
                <w:sz w:val="20"/>
              </w:rPr>
            </w:pPr>
            <w:r>
              <w:rPr>
                <w:rFonts w:ascii="Arial" w:hAnsi="Arial" w:eastAsia="Arial" w:cs="Arial"/>
                <w:b w:val="0"/>
                <w:sz w:val="20"/>
              </w:rPr>
              <w:t xml:space="preserve">Geborgenheit</w:t>
            </w:r>
          </w:p>
          <w:p>
            <w:pPr>
              <w:pBdr/>
              <w:spacing/>
              <w:rPr/>
            </w:pPr>
            <w:r>
              <w:rPr>
                <w:rFonts w:ascii="Arial" w:hAnsi="Arial" w:eastAsia="Arial" w:cs="Arial"/>
                <w:b w:val="0"/>
                <w:sz w:val="20"/>
              </w:rPr>
              <w:t xml:space="preserve">Sinn des Lebens</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