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Gottesdienst in der reformierten Kirche : Einführung und Perspektiven / David Plüss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 in der reformierten Kirche : Einführung und Perspektiven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Plüss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TVZ,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551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978-3-290-17853-6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N050226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zeichnet den Gottesdienst der Reformierten aus? Wo kommt er her und wie hat er sich in der Schweiz und weltweit entwickelt? Was verbindet ihn mit den Gottesdiensten anderer Kirchen und was unterscheidet ihn von diesen? Der Band fragt danach, welche theologischen Grundsätze für den reformierten Gottesdienst massgebend sind und welche Kriterien es bei der Gestaltung zu beachten gilt? Ist liturgische Vielfalt Zeichen evangelischer Freiheit? Welche alten Zöpfe gehören abgeschnitten und wo liegen Potenziale für neue Entwicklungen? Und vor allem: Wie kann der Gottesdienst immer neu Plausibilität und Relevanz gewinnen?  Expertinnen und Experten vertiefen in informativen und orientierenden Beiträgen die Geschichte und die Theologie, die Grundformen und die Ästhetik, die Funktionen und die Vielfalt des reformierten Gottesdienstes – eine umfassende Einführung in die Grundfragen des reformierten Feierns.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Zeindler, Matthias (Hrsg.)</w:t>
            </w:r>
          </w:p>
          <w:p>
            <w:pPr>
              <w:pBdr/>
              <w:spacing/>
              <w:rPr>
                <w:rFonts w:ascii="Arial" w:hAnsi="Arial" w:eastAsia="Arial" w:cs="Arial"/>
                <w:b w:val="0"/>
                <w:sz w:val="20"/>
              </w:rPr>
            </w:pPr>
            <w:r>
              <w:rPr>
                <w:rFonts w:ascii="Arial" w:hAnsi="Arial" w:eastAsia="Arial" w:cs="Arial"/>
                <w:b w:val="0"/>
                <w:sz w:val="20"/>
              </w:rPr>
              <w:t xml:space="preserve">Plüss, David (Hrsg.)</w:t>
            </w:r>
          </w:p>
          <w:p>
            <w:pPr>
              <w:pBdr/>
              <w:spacing/>
              <w:rPr>
                <w:rFonts w:ascii="Arial" w:hAnsi="Arial" w:eastAsia="Arial" w:cs="Arial"/>
                <w:b w:val="0"/>
                <w:sz w:val="20"/>
              </w:rPr>
            </w:pPr>
            <w:r>
              <w:rPr>
                <w:rFonts w:ascii="Arial" w:hAnsi="Arial" w:eastAsia="Arial" w:cs="Arial"/>
                <w:b w:val="0"/>
                <w:sz w:val="20"/>
              </w:rPr>
              <w:t xml:space="preserve">Kunz, Ralph (Hrsg.)</w:t>
            </w:r>
          </w:p>
          <w:p>
            <w:pPr>
              <w:pBdr/>
              <w:spacing/>
              <w:rPr/>
            </w:pPr>
            <w:r>
              <w:rPr>
                <w:rFonts w:ascii="Arial" w:hAnsi="Arial" w:eastAsia="Arial" w:cs="Arial"/>
                <w:b w:val="0"/>
                <w:sz w:val="20"/>
              </w:rPr>
              <w:t xml:space="preserve">Kusmierz, Katrin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Gottesdienst</w:t>
            </w:r>
          </w:p>
          <w:p>
            <w:pPr>
              <w:pBdr/>
              <w:spacing/>
              <w:rPr/>
            </w:pPr>
            <w:r>
              <w:rPr>
                <w:rFonts w:ascii="Arial" w:hAnsi="Arial" w:eastAsia="Arial" w:cs="Arial"/>
                <w:b w:val="0"/>
                <w:sz w:val="20"/>
              </w:rPr>
              <w:t xml:space="preserve">Reformierte Kirche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264.21 Liturgien. Gottesdienstformen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1002786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