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"Natur"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grosse und der kleine Igel : Ich hab doch keine Angst!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Teckentrup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Jacoby Stuart,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circa 32 Seiten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978-3-96428-130-2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N054060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der kleine Igel früh am Morgen aufwacht, ist der große Igel nicht da. Der kleine Igel weiß, dass er warten muss, bis der große Igel zurück ist, aber der neugierige kleine Kerl schleicht sich aus der Tür und macht sich auf den Weg zum großen Igel. »Ich hab doch keine Angst!«, sagt das Igelchen zu sich selbst.&lt;br&gt;&lt;br&gt; In diesem neuen Bilderbuch über den großen und den kleinen Igel geht es um die Angst und darum, wie unterschiedlich Kinder und Erwachsene mit ihr umgehen. &lt;br&gt;&lt;br&gt;Der kleine Igel hat Angst vor der Dunkelheit und vor dem Alleinsein, obwohl er sagt, dass er sich nicht fürchtet. Aber er hat keine Angst vor den Autos auf der Straße und auch nicht vor dem Fuchs, der sie verfolgt. So bringt der große Igel dem kleinen Igel bei, dass es manchmal sehr sinnvoll ist, Angst zu haben, und manchmal nicht. Aber als sie zusammen spielen und einen Hügel hinunterrollen, hat plötzlich der große Igel Angst. So haben wir eben alle unsere Ängste...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Teckentrup, Britta 1969-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Igel</w:t>
            </w:r>
          </w:p>
          <w:p>
            <w:pPr>
              <w:pBdr/>
              <w:spacing/>
              <w:rPr>
                <w:rFonts w:ascii="Arial" w:hAnsi="Arial" w:eastAsia="Arial" w:cs="Arial"/>
                <w:b w:val="0"/>
                <w:sz w:val="20"/>
              </w:rPr>
            </w:pPr>
            <w:r>
              <w:rPr>
                <w:rFonts w:ascii="Arial" w:hAnsi="Arial" w:eastAsia="Arial" w:cs="Arial"/>
                <w:b w:val="0"/>
                <w:sz w:val="20"/>
              </w:rPr>
              <w:t xml:space="preserve">Angst</w:t>
            </w:r>
          </w:p>
          <w:p>
            <w:pPr>
              <w:pBdr/>
              <w:spacing/>
              <w:rPr/>
            </w:pPr>
            <w:r>
              <w:rPr>
                <w:rFonts w:ascii="Arial" w:hAnsi="Arial" w:eastAsia="Arial" w:cs="Arial"/>
                <w:b w:val="0"/>
                <w:sz w:val="20"/>
              </w:rPr>
              <w:t xml:space="preserve">Dunkelheit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1000323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Ängste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