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"Abschied/Tod/Trauer"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Geht Sterben wieder vorbei?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Mechthild Schroeter-Rupieper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Gabriel,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978-3-522-30564-8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N052668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Marlene und Paul lieben ihren Opa über alles, auch wenn sie nicht mehr zusammen mit ihm Tomaten pflanzen und daraus Ketchup machen können. Jetzt ist er sehr schwach. Wenig später stirbt er und die Kinder erleben, was danach passiert: wie der Bestatter zu ihnen nach Hause kommt, wie die Beerdigung abläuft, warum man anschliessend noch zusammenkommt. Aber auch, wie sie die Erinnerung an ihn bewahren können.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Schroeter-Rupieper, Mechthild 1964- (Verfasser)</w:t>
            </w:r>
          </w:p>
          <w:p>
            <w:pPr>
              <w:pBdr/>
              <w:spacing/>
              <w:rPr/>
            </w:pPr>
            <w:r>
              <w:rPr>
                <w:rFonts w:ascii="Arial" w:hAnsi="Arial" w:eastAsia="Arial" w:cs="Arial"/>
                <w:b w:val="0"/>
                <w:sz w:val="20"/>
              </w:rPr>
              <w:t xml:space="preserve">Sönnichsen, Imke 1970-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Sachbuch</w:t>
            </w:r>
          </w:p>
          <w:p>
            <w:pPr>
              <w:pBdr/>
              <w:spacing/>
              <w:rPr>
                <w:rFonts w:ascii="Arial" w:hAnsi="Arial" w:eastAsia="Arial" w:cs="Arial"/>
                <w:b w:val="0"/>
                <w:sz w:val="20"/>
              </w:rPr>
            </w:pPr>
            <w:r>
              <w:rPr>
                <w:rFonts w:ascii="Arial" w:hAnsi="Arial" w:eastAsia="Arial" w:cs="Arial"/>
                <w:b w:val="0"/>
                <w:sz w:val="20"/>
              </w:rPr>
              <w:t xml:space="preserve">Kinderfragen</w:t>
            </w:r>
          </w:p>
          <w:p>
            <w:pPr>
              <w:pBdr/>
              <w:spacing/>
              <w:rPr>
                <w:rFonts w:ascii="Arial" w:hAnsi="Arial" w:eastAsia="Arial" w:cs="Arial"/>
                <w:b w:val="0"/>
                <w:sz w:val="20"/>
              </w:rPr>
            </w:pPr>
            <w:r>
              <w:rPr>
                <w:rFonts w:ascii="Arial" w:hAnsi="Arial" w:eastAsia="Arial" w:cs="Arial"/>
                <w:b w:val="0"/>
                <w:sz w:val="20"/>
              </w:rPr>
              <w:t xml:space="preserve">Tod</w:t>
            </w:r>
          </w:p>
          <w:p>
            <w:pPr>
              <w:pBdr/>
              <w:spacing/>
              <w:rPr>
                <w:rFonts w:ascii="Arial" w:hAnsi="Arial" w:eastAsia="Arial" w:cs="Arial"/>
                <w:b w:val="0"/>
                <w:sz w:val="20"/>
              </w:rPr>
            </w:pPr>
            <w:r>
              <w:rPr>
                <w:rFonts w:ascii="Arial" w:hAnsi="Arial" w:eastAsia="Arial" w:cs="Arial"/>
                <w:b w:val="0"/>
                <w:sz w:val="20"/>
              </w:rPr>
              <w:t xml:space="preserve">Trost</w:t>
            </w:r>
          </w:p>
          <w:p>
            <w:pPr>
              <w:pBdr/>
              <w:spacing/>
              <w:rPr>
                <w:rFonts w:ascii="Arial" w:hAnsi="Arial" w:eastAsia="Arial" w:cs="Arial"/>
                <w:b w:val="0"/>
                <w:sz w:val="20"/>
              </w:rPr>
            </w:pPr>
            <w:r>
              <w:rPr>
                <w:rFonts w:ascii="Arial" w:hAnsi="Arial" w:eastAsia="Arial" w:cs="Arial"/>
                <w:b w:val="0"/>
                <w:sz w:val="20"/>
              </w:rPr>
              <w:t xml:space="preserve">Trauer</w:t>
            </w:r>
          </w:p>
          <w:p>
            <w:pPr>
              <w:pBdr/>
              <w:spacing/>
              <w:rPr>
                <w:rFonts w:ascii="Arial" w:hAnsi="Arial" w:eastAsia="Arial" w:cs="Arial"/>
                <w:b w:val="0"/>
                <w:sz w:val="20"/>
              </w:rPr>
            </w:pPr>
            <w:r>
              <w:rPr>
                <w:rFonts w:ascii="Arial" w:hAnsi="Arial" w:eastAsia="Arial" w:cs="Arial"/>
                <w:b w:val="0"/>
                <w:sz w:val="20"/>
              </w:rPr>
              <w:t xml:space="preserve">Krematorium</w:t>
            </w:r>
          </w:p>
          <w:p>
            <w:pPr>
              <w:pBdr/>
              <w:spacing/>
              <w:rPr>
                <w:rFonts w:ascii="Arial" w:hAnsi="Arial" w:eastAsia="Arial" w:cs="Arial"/>
                <w:b w:val="0"/>
                <w:sz w:val="20"/>
              </w:rPr>
            </w:pPr>
            <w:r>
              <w:rPr>
                <w:rFonts w:ascii="Arial" w:hAnsi="Arial" w:eastAsia="Arial" w:cs="Arial"/>
                <w:b w:val="0"/>
                <w:sz w:val="20"/>
              </w:rPr>
              <w:t xml:space="preserve">Sterben</w:t>
            </w:r>
          </w:p>
          <w:p>
            <w:pPr>
              <w:pBdr/>
              <w:spacing/>
              <w:rPr/>
            </w:pPr>
            <w:r>
              <w:rPr>
                <w:rFonts w:ascii="Arial" w:hAnsi="Arial" w:eastAsia="Arial" w:cs="Arial"/>
                <w:b w:val="0"/>
                <w:sz w:val="20"/>
              </w:rPr>
              <w:t xml:space="preserve">Beerdigung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1001134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Abschied.Tod.Trauer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C1</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