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"25.03.2024" bis zum "24.04.2024"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Christentum-Check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Download/Streaming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Urheberrecht</w:t>
            </w:r>
          </w:p>
          <w:p>
            <w:pPr>
              <w:pBdr/>
              <w:spacing/>
              <w:rPr/>
            </w:pPr>
            <w:r>
              <w:rPr>
                <w:rFonts w:ascii="Arial" w:hAnsi="Arial" w:eastAsia="Arial" w:cs="Arial"/>
                <w:b w:val="0"/>
                <w:sz w:val="20"/>
              </w:rPr>
              <w:t xml:space="preserve">Vorführbedingungen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Sarah Müller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FWU,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Dokumentarfilm, 25 Min. + Interaktives Begleit- und Arbeitsmaterial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Dieses Medium ist nur online verfügbar.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N054978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Tobi checkt gemeinsam mit Ministrantinnen und Ministranten, was christlicher Glaube für die Gläubigen bedeutet und wer Jesus war. Mit Priester Richard findet er heraus, was im Gottesdienst passiert und was in der Bibel steht. Und er geht der Frage nach, warum es verschiedene christliche Konfessionen gibt.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Sarah Müller (Regie)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Jesus Christus</w:t>
            </w:r>
          </w:p>
          <w:p>
            <w:pPr>
              <w:pBdr/>
              <w:spacing/>
              <w:rPr>
                <w:rFonts w:ascii="Arial" w:hAnsi="Arial" w:eastAsia="Arial" w:cs="Arial"/>
                <w:b w:val="0"/>
                <w:sz w:val="20"/>
              </w:rPr>
            </w:pPr>
            <w:r>
              <w:rPr>
                <w:rFonts w:ascii="Arial" w:hAnsi="Arial" w:eastAsia="Arial" w:cs="Arial"/>
                <w:b w:val="0"/>
                <w:sz w:val="20"/>
              </w:rPr>
              <w:t xml:space="preserve">Evangelisch</w:t>
            </w:r>
          </w:p>
          <w:p>
            <w:pPr>
              <w:pBdr/>
              <w:spacing/>
              <w:rPr>
                <w:rFonts w:ascii="Arial" w:hAnsi="Arial" w:eastAsia="Arial" w:cs="Arial"/>
                <w:b w:val="0"/>
                <w:sz w:val="20"/>
              </w:rPr>
            </w:pPr>
            <w:r>
              <w:rPr>
                <w:rFonts w:ascii="Arial" w:hAnsi="Arial" w:eastAsia="Arial" w:cs="Arial"/>
                <w:b w:val="0"/>
                <w:sz w:val="20"/>
              </w:rPr>
              <w:t xml:space="preserve">Katholisch</w:t>
            </w:r>
          </w:p>
          <w:p>
            <w:pPr>
              <w:pBdr/>
              <w:spacing/>
              <w:rPr>
                <w:rFonts w:ascii="Arial" w:hAnsi="Arial" w:eastAsia="Arial" w:cs="Arial"/>
                <w:b w:val="0"/>
                <w:sz w:val="20"/>
              </w:rPr>
            </w:pPr>
            <w:r>
              <w:rPr>
                <w:rFonts w:ascii="Arial" w:hAnsi="Arial" w:eastAsia="Arial" w:cs="Arial"/>
                <w:b w:val="0"/>
                <w:sz w:val="20"/>
              </w:rPr>
              <w:t xml:space="preserve">Kirche</w:t>
            </w:r>
          </w:p>
          <w:p>
            <w:pPr>
              <w:pBdr/>
              <w:spacing/>
              <w:rPr>
                <w:rFonts w:ascii="Arial" w:hAnsi="Arial" w:eastAsia="Arial" w:cs="Arial"/>
                <w:b w:val="0"/>
                <w:sz w:val="20"/>
              </w:rPr>
            </w:pPr>
            <w:r>
              <w:rPr>
                <w:rFonts w:ascii="Arial" w:hAnsi="Arial" w:eastAsia="Arial" w:cs="Arial"/>
                <w:b w:val="0"/>
                <w:sz w:val="20"/>
              </w:rPr>
              <w:t xml:space="preserve">Konfessionen</w:t>
            </w:r>
          </w:p>
          <w:p>
            <w:pPr>
              <w:pBdr/>
              <w:spacing/>
              <w:rPr>
                <w:rFonts w:ascii="Arial" w:hAnsi="Arial" w:eastAsia="Arial" w:cs="Arial"/>
                <w:b w:val="0"/>
                <w:sz w:val="20"/>
              </w:rPr>
            </w:pPr>
            <w:r>
              <w:rPr>
                <w:rFonts w:ascii="Arial" w:hAnsi="Arial" w:eastAsia="Arial" w:cs="Arial"/>
                <w:b w:val="0"/>
                <w:sz w:val="20"/>
              </w:rPr>
              <w:t xml:space="preserve">Ministranten</w:t>
            </w:r>
          </w:p>
          <w:p>
            <w:pPr>
              <w:pBdr/>
              <w:spacing/>
              <w:rPr>
                <w:rFonts w:ascii="Arial" w:hAnsi="Arial" w:eastAsia="Arial" w:cs="Arial"/>
                <w:b w:val="0"/>
                <w:sz w:val="20"/>
              </w:rPr>
            </w:pPr>
            <w:r>
              <w:rPr>
                <w:rFonts w:ascii="Arial" w:hAnsi="Arial" w:eastAsia="Arial" w:cs="Arial"/>
                <w:b w:val="0"/>
                <w:sz w:val="20"/>
              </w:rPr>
              <w:t xml:space="preserve">Priester</w:t>
            </w:r>
          </w:p>
          <w:p>
            <w:pPr>
              <w:pBdr/>
              <w:spacing/>
              <w:rPr>
                <w:rFonts w:ascii="Arial" w:hAnsi="Arial" w:eastAsia="Arial" w:cs="Arial"/>
                <w:b w:val="0"/>
                <w:sz w:val="20"/>
              </w:rPr>
            </w:pPr>
            <w:r>
              <w:rPr>
                <w:rFonts w:ascii="Arial" w:hAnsi="Arial" w:eastAsia="Arial" w:cs="Arial"/>
                <w:b w:val="0"/>
                <w:sz w:val="20"/>
              </w:rPr>
              <w:t xml:space="preserve">Protestanten</w:t>
            </w:r>
          </w:p>
          <w:p>
            <w:pPr>
              <w:pBdr/>
              <w:spacing/>
              <w:rPr>
                <w:rFonts w:ascii="Arial" w:hAnsi="Arial" w:eastAsia="Arial" w:cs="Arial"/>
                <w:b w:val="0"/>
                <w:sz w:val="20"/>
              </w:rPr>
            </w:pPr>
            <w:r>
              <w:rPr>
                <w:rFonts w:ascii="Arial" w:hAnsi="Arial" w:eastAsia="Arial" w:cs="Arial"/>
                <w:b w:val="0"/>
                <w:sz w:val="20"/>
              </w:rPr>
              <w:t xml:space="preserve">Weltreligionen</w:t>
            </w:r>
          </w:p>
          <w:p>
            <w:pPr>
              <w:pBdr/>
              <w:spacing/>
              <w:rPr>
                <w:rFonts w:ascii="Arial" w:hAnsi="Arial" w:eastAsia="Arial" w:cs="Arial"/>
                <w:b w:val="0"/>
                <w:sz w:val="20"/>
              </w:rPr>
            </w:pPr>
            <w:r>
              <w:rPr>
                <w:rFonts w:ascii="Arial" w:hAnsi="Arial" w:eastAsia="Arial" w:cs="Arial"/>
                <w:b w:val="0"/>
                <w:sz w:val="20"/>
              </w:rPr>
              <w:t xml:space="preserve">Zachäus</w:t>
            </w:r>
          </w:p>
          <w:p>
            <w:pPr>
              <w:pBdr/>
              <w:spacing/>
              <w:rPr>
                <w:rFonts w:ascii="Arial" w:hAnsi="Arial" w:eastAsia="Arial" w:cs="Arial"/>
                <w:b w:val="0"/>
                <w:sz w:val="20"/>
              </w:rPr>
            </w:pPr>
            <w:r>
              <w:rPr>
                <w:rFonts w:ascii="Arial" w:hAnsi="Arial" w:eastAsia="Arial" w:cs="Arial"/>
                <w:b w:val="0"/>
                <w:sz w:val="20"/>
              </w:rPr>
              <w:t xml:space="preserve">Abendmahl</w:t>
            </w:r>
          </w:p>
          <w:p>
            <w:pPr>
              <w:pBdr/>
              <w:spacing/>
              <w:rPr>
                <w:rFonts w:ascii="Arial" w:hAnsi="Arial" w:eastAsia="Arial" w:cs="Arial"/>
                <w:b w:val="0"/>
                <w:sz w:val="20"/>
              </w:rPr>
            </w:pPr>
            <w:r>
              <w:rPr>
                <w:rFonts w:ascii="Arial" w:hAnsi="Arial" w:eastAsia="Arial" w:cs="Arial"/>
                <w:b w:val="0"/>
                <w:sz w:val="20"/>
              </w:rPr>
              <w:t xml:space="preserve">Altar</w:t>
            </w:r>
          </w:p>
          <w:p>
            <w:pPr>
              <w:pBdr/>
              <w:spacing/>
              <w:rPr>
                <w:rFonts w:ascii="Arial" w:hAnsi="Arial" w:eastAsia="Arial" w:cs="Arial"/>
                <w:b w:val="0"/>
                <w:sz w:val="20"/>
              </w:rPr>
            </w:pPr>
            <w:r>
              <w:rPr>
                <w:rFonts w:ascii="Arial" w:hAnsi="Arial" w:eastAsia="Arial" w:cs="Arial"/>
                <w:b w:val="0"/>
                <w:sz w:val="20"/>
              </w:rPr>
              <w:t xml:space="preserve">Judentum</w:t>
            </w:r>
          </w:p>
          <w:p>
            <w:pPr>
              <w:pBdr/>
              <w:spacing/>
              <w:rPr>
                <w:rFonts w:ascii="Arial" w:hAnsi="Arial" w:eastAsia="Arial" w:cs="Arial"/>
                <w:b w:val="0"/>
                <w:sz w:val="20"/>
              </w:rPr>
            </w:pPr>
            <w:r>
              <w:rPr>
                <w:rFonts w:ascii="Arial" w:hAnsi="Arial" w:eastAsia="Arial" w:cs="Arial"/>
                <w:b w:val="0"/>
                <w:sz w:val="20"/>
              </w:rPr>
              <w:t xml:space="preserve">Martin Luther</w:t>
            </w:r>
          </w:p>
          <w:p>
            <w:pPr>
              <w:pBdr/>
              <w:spacing/>
              <w:rPr>
                <w:rFonts w:ascii="Arial" w:hAnsi="Arial" w:eastAsia="Arial" w:cs="Arial"/>
                <w:b w:val="0"/>
                <w:sz w:val="20"/>
              </w:rPr>
            </w:pPr>
            <w:r>
              <w:rPr>
                <w:rFonts w:ascii="Arial" w:hAnsi="Arial" w:eastAsia="Arial" w:cs="Arial"/>
                <w:b w:val="0"/>
                <w:sz w:val="20"/>
              </w:rPr>
              <w:t xml:space="preserve">Neues Testament</w:t>
            </w:r>
          </w:p>
          <w:p>
            <w:pPr>
              <w:pBdr/>
              <w:spacing/>
              <w:rPr>
                <w:rFonts w:ascii="Arial" w:hAnsi="Arial" w:eastAsia="Arial" w:cs="Arial"/>
                <w:b w:val="0"/>
                <w:sz w:val="20"/>
              </w:rPr>
            </w:pPr>
            <w:r>
              <w:rPr>
                <w:rFonts w:ascii="Arial" w:hAnsi="Arial" w:eastAsia="Arial" w:cs="Arial"/>
                <w:b w:val="0"/>
                <w:sz w:val="20"/>
              </w:rPr>
              <w:t xml:space="preserve">Altes Testament</w:t>
            </w:r>
          </w:p>
          <w:p>
            <w:pPr>
              <w:pBdr/>
              <w:spacing/>
              <w:rPr>
                <w:rFonts w:ascii="Arial" w:hAnsi="Arial" w:eastAsia="Arial" w:cs="Arial"/>
                <w:b w:val="0"/>
                <w:sz w:val="20"/>
              </w:rPr>
            </w:pPr>
            <w:r>
              <w:rPr>
                <w:rFonts w:ascii="Arial" w:hAnsi="Arial" w:eastAsia="Arial" w:cs="Arial"/>
                <w:b w:val="0"/>
                <w:sz w:val="20"/>
              </w:rPr>
              <w:t xml:space="preserve">Ökumene</w:t>
            </w:r>
          </w:p>
          <w:p>
            <w:pPr>
              <w:pBdr/>
              <w:spacing/>
              <w:rPr>
                <w:rFonts w:ascii="Arial" w:hAnsi="Arial" w:eastAsia="Arial" w:cs="Arial"/>
                <w:b w:val="0"/>
                <w:sz w:val="20"/>
              </w:rPr>
            </w:pPr>
            <w:r>
              <w:rPr>
                <w:rFonts w:ascii="Arial" w:hAnsi="Arial" w:eastAsia="Arial" w:cs="Arial"/>
                <w:b w:val="0"/>
                <w:sz w:val="20"/>
              </w:rPr>
              <w:t xml:space="preserve">Papst</w:t>
            </w:r>
          </w:p>
          <w:p>
            <w:pPr>
              <w:pBdr/>
              <w:spacing/>
              <w:rPr>
                <w:rFonts w:ascii="Arial" w:hAnsi="Arial" w:eastAsia="Arial" w:cs="Arial"/>
                <w:b w:val="0"/>
                <w:sz w:val="20"/>
              </w:rPr>
            </w:pPr>
            <w:r>
              <w:rPr>
                <w:rFonts w:ascii="Arial" w:hAnsi="Arial" w:eastAsia="Arial" w:cs="Arial"/>
                <w:b w:val="0"/>
                <w:sz w:val="20"/>
              </w:rPr>
              <w:t xml:space="preserve">Pfarrerin</w:t>
            </w:r>
          </w:p>
          <w:p>
            <w:pPr>
              <w:pBdr/>
              <w:spacing/>
              <w:rPr>
                <w:rFonts w:ascii="Arial" w:hAnsi="Arial" w:eastAsia="Arial" w:cs="Arial"/>
                <w:b w:val="0"/>
                <w:sz w:val="20"/>
              </w:rPr>
            </w:pPr>
            <w:r>
              <w:rPr>
                <w:rFonts w:ascii="Arial" w:hAnsi="Arial" w:eastAsia="Arial" w:cs="Arial"/>
                <w:b w:val="0"/>
                <w:sz w:val="20"/>
              </w:rPr>
              <w:t xml:space="preserve">Zehn Gebote</w:t>
            </w:r>
          </w:p>
          <w:p>
            <w:pPr>
              <w:pBdr/>
              <w:spacing/>
              <w:rPr>
                <w:rFonts w:ascii="Arial" w:hAnsi="Arial" w:eastAsia="Arial" w:cs="Arial"/>
                <w:b w:val="0"/>
                <w:sz w:val="20"/>
              </w:rPr>
            </w:pPr>
            <w:r>
              <w:rPr>
                <w:rFonts w:ascii="Arial" w:hAnsi="Arial" w:eastAsia="Arial" w:cs="Arial"/>
                <w:b w:val="0"/>
                <w:sz w:val="20"/>
              </w:rPr>
              <w:t xml:space="preserve">10 Gebote</w:t>
            </w:r>
          </w:p>
          <w:p>
            <w:pPr>
              <w:pBdr/>
              <w:spacing/>
              <w:rPr>
                <w:rFonts w:ascii="Arial" w:hAnsi="Arial" w:eastAsia="Arial" w:cs="Arial"/>
                <w:b w:val="0"/>
                <w:sz w:val="20"/>
              </w:rPr>
            </w:pPr>
            <w:r>
              <w:rPr>
                <w:rFonts w:ascii="Arial" w:hAnsi="Arial" w:eastAsia="Arial" w:cs="Arial"/>
                <w:b w:val="0"/>
                <w:sz w:val="20"/>
              </w:rPr>
              <w:t xml:space="preserve">Nächstenliebe</w:t>
            </w:r>
          </w:p>
          <w:p>
            <w:pPr>
              <w:pBdr/>
              <w:spacing/>
              <w:rPr>
                <w:rFonts w:ascii="Arial" w:hAnsi="Arial" w:eastAsia="Arial" w:cs="Arial"/>
                <w:b w:val="0"/>
                <w:sz w:val="20"/>
              </w:rPr>
            </w:pPr>
            <w:r>
              <w:rPr>
                <w:rFonts w:ascii="Arial" w:hAnsi="Arial" w:eastAsia="Arial" w:cs="Arial"/>
                <w:b w:val="0"/>
                <w:sz w:val="20"/>
              </w:rPr>
              <w:t xml:space="preserve">Rituale</w:t>
            </w:r>
          </w:p>
          <w:p>
            <w:pPr>
              <w:pBdr/>
              <w:spacing/>
              <w:rPr>
                <w:rFonts w:ascii="Arial" w:hAnsi="Arial" w:eastAsia="Arial" w:cs="Arial"/>
                <w:b w:val="0"/>
                <w:sz w:val="20"/>
              </w:rPr>
            </w:pPr>
            <w:r>
              <w:rPr>
                <w:rFonts w:ascii="Arial" w:hAnsi="Arial" w:eastAsia="Arial" w:cs="Arial"/>
                <w:b w:val="0"/>
                <w:sz w:val="20"/>
              </w:rPr>
              <w:t xml:space="preserve">Gebet</w:t>
            </w:r>
          </w:p>
          <w:p>
            <w:pPr>
              <w:pBdr/>
              <w:spacing/>
              <w:rPr>
                <w:rFonts w:ascii="Arial" w:hAnsi="Arial" w:eastAsia="Arial" w:cs="Arial"/>
                <w:b w:val="0"/>
                <w:sz w:val="20"/>
              </w:rPr>
            </w:pPr>
            <w:r>
              <w:rPr>
                <w:rFonts w:ascii="Arial" w:hAnsi="Arial" w:eastAsia="Arial" w:cs="Arial"/>
                <w:b w:val="0"/>
                <w:sz w:val="20"/>
              </w:rPr>
              <w:t xml:space="preserve">Eucharistie</w:t>
            </w:r>
          </w:p>
          <w:p>
            <w:pPr>
              <w:pBdr/>
              <w:spacing/>
              <w:rPr>
                <w:rFonts w:ascii="Arial" w:hAnsi="Arial" w:eastAsia="Arial" w:cs="Arial"/>
                <w:b w:val="0"/>
                <w:sz w:val="20"/>
              </w:rPr>
            </w:pPr>
            <w:r>
              <w:rPr>
                <w:rFonts w:ascii="Arial" w:hAnsi="Arial" w:eastAsia="Arial" w:cs="Arial"/>
                <w:b w:val="0"/>
                <w:sz w:val="20"/>
              </w:rPr>
              <w:t xml:space="preserve">Sonntag</w:t>
            </w:r>
          </w:p>
          <w:p>
            <w:pPr>
              <w:pBdr/>
              <w:spacing/>
              <w:rPr>
                <w:rFonts w:ascii="Arial" w:hAnsi="Arial" w:eastAsia="Arial" w:cs="Arial"/>
                <w:b w:val="0"/>
                <w:sz w:val="20"/>
              </w:rPr>
            </w:pPr>
            <w:r>
              <w:rPr>
                <w:rFonts w:ascii="Arial" w:hAnsi="Arial" w:eastAsia="Arial" w:cs="Arial"/>
                <w:b w:val="0"/>
                <w:sz w:val="20"/>
              </w:rPr>
              <w:t xml:space="preserve">Gemeindeleben</w:t>
            </w:r>
          </w:p>
          <w:p>
            <w:pPr>
              <w:pBdr/>
              <w:spacing/>
              <w:rPr/>
            </w:pPr>
            <w:r>
              <w:rPr>
                <w:rFonts w:ascii="Arial" w:hAnsi="Arial" w:eastAsia="Arial" w:cs="Arial"/>
                <w:b w:val="0"/>
                <w:sz w:val="20"/>
              </w:rPr>
              <w:t xml:space="preserve">Gottesdienst</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