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82/2023 : Auf der Suche nach Frieden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Susanne von Braunmühl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Hannover : Friedrich ,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 Bilder + 8 Karteikarten mit Friedensaktionen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1/2023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Krieg in der Ukraine erschüttert Kinder und Erwachsene gleichermassen. Das Thema Frieden ist allgegenwärtig und bringt uns zum Nachdenken: Was ist Frieden? Wo fängt Frieden an? Welche Bedeutung haben Krieg und Flucht für Kinder? Wie können wir Geflüchtete willkommen heissen? Wir begeben uns in ganz unterschiedlichen Beiträgen im Heft auf die Suche nach Frieden und stossen so auf wichtige Themen, die für ein friedliches Miteinander bedeutend sind.&lt;br&gt; Die Unterrichtsideen ermöglichen es, dass sich die Kinder ihrer eigenen Verantwortung bewusst werden und empathisch mit geflüchteten Mitschüler*innen umgehen. Verschiedene Bilderbücher laden die Kinder zum Nachdenken ein und ermöglichen eine intensive Auseinandersetzung mit den Themen Krieg, Flucht und Frieden. Die Kinder lernen vielfältige Möglichkeiten kennen, sich für andere einzusetzen und begegnen verschiedenen Formulierungen der goldenen Regel in den Religionen. Zudem setzen sich die Schüler*innen mit den verschiedenen Aspekten des Friedens im Kleinen auseinander und erarbeiten die Grundlagen einer Willkommenskultur für geflüchtete Menschen. Durch die Karteikarten mit Friedensaktionen wird das Heft komplettiert.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Braunmühl, Susanne von (Herausgeber)</w:t>
            </w:r>
          </w:p>
          <w:p>
            <w:pPr>
              <w:pBdr/>
              <w:spacing/>
              <w:rPr/>
            </w:pPr>
            <w:r>
              <w:rPr>
                <w:rFonts w:ascii="Arial" w:hAnsi="Arial" w:eastAsia="Arial" w:cs="Arial"/>
                <w:b w:val="0"/>
                <w:sz w:val="20"/>
              </w:rPr>
              <w:t xml:space="preserve">Sandra Lengwenus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Sorgen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Frieden</w:t>
            </w:r>
          </w:p>
          <w:p>
            <w:pPr>
              <w:pBdr/>
              <w:spacing/>
              <w:rPr>
                <w:rFonts w:ascii="Arial" w:hAnsi="Arial" w:eastAsia="Arial" w:cs="Arial"/>
                <w:b w:val="0"/>
                <w:sz w:val="20"/>
              </w:rPr>
            </w:pPr>
            <w:r>
              <w:rPr>
                <w:rFonts w:ascii="Arial" w:hAnsi="Arial" w:eastAsia="Arial" w:cs="Arial"/>
                <w:b w:val="0"/>
                <w:sz w:val="20"/>
              </w:rPr>
              <w:t xml:space="preserve">Die goldene Regel</w:t>
            </w:r>
          </w:p>
          <w:p>
            <w:pPr>
              <w:pBdr/>
              <w:spacing/>
              <w:rPr/>
            </w:pPr>
            <w:r>
              <w:rPr>
                <w:rFonts w:ascii="Arial" w:hAnsi="Arial" w:eastAsia="Arial" w:cs="Arial"/>
                <w:b w:val="0"/>
                <w:sz w:val="20"/>
              </w:rPr>
              <w:t xml:space="preserve">Krieg und Frieden</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